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DDC" w:rsidRPr="000B47A4" w:rsidRDefault="000B47A4" w:rsidP="000B47A4">
      <w:pPr>
        <w:jc w:val="center"/>
        <w:rPr>
          <w:rFonts w:ascii="Times New Roman" w:hAnsi="Times New Roman" w:cs="Times New Roman"/>
          <w:b/>
        </w:rPr>
      </w:pPr>
      <w:r w:rsidRPr="000B47A4">
        <w:rPr>
          <w:rFonts w:ascii="Times New Roman" w:hAnsi="Times New Roman" w:cs="Times New Roman"/>
          <w:b/>
        </w:rPr>
        <w:t>'The right person at the right time’</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When Raymond D. Fowler, PhD, took the helm of APA as CEO in 1989, he was facing perhaps the most challenging time in its history. APA was in financial peril due to its purchase of Psychology Today magazine, and ongoing disputes between academics and practitioners had led a group of members to leave and form the American Psychological Society.</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In this difficult time, Fowler was a "calm presence," says Frank Farley, PhD, APA's 1993 president. "With Ray's leadership, we made it through the storm."</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By the time Fowler retired 13 years la</w:t>
      </w:r>
      <w:bookmarkStart w:id="0" w:name="_GoBack"/>
      <w:bookmarkEnd w:id="0"/>
      <w:r w:rsidRPr="000B47A4">
        <w:rPr>
          <w:rFonts w:ascii="Times New Roman" w:hAnsi="Times New Roman" w:cs="Times New Roman"/>
        </w:rPr>
        <w:t>ter, in 2002, APA's membership had grown from 105,000 to 155,000, its finances had recovered, and central office staff had moved into a new building in downtown Washington, D.C.</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"The qualities he had were the qualities that were needed during that time," Farley says.</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"The field has lost a great leader, who was an inspiration and role model to psychologists around the world," says Norman B. Anderson, PhD, who succeeded Fowler as APA's CEO. "Ray's lifelong dedication to psychology was deep, and his imprint on the American Psychological Association, and on the growth of the field internationally, are incomparable. More personally, it was a great privilege for me to learn from him before and during my time as CEO. He was a true friend and mentor."</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His long career in psychology leadership — which included stints as president of the Alabama Psychological Association and of the Southeastern Psychological Association, and as APA treasurer from 1982 to 1987 — culminated in his election as APA's president in 1988. The next year, he took on the full-time job of APA's executive vice president and chief executive officer. In that position, "He led APA through a quite remarkable organizational transformation," says Pierre Ritchie, PhD, a former secretary-general of the International Union of Psychological Scientists. "He positioned the organization to take on a leadership role in all sectors of psychology like it never had before."</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Fowler was also keenly interested in international psychology, Ritchie says, and helped APA forge partnerships with psychologists and psychological associations around the world.</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He was also a mentor to generations of students and colleagues, says APA Past President Nadine Kaslow, PhD. "He encouraged me to think about running for president long before I would have thought of it myself," she says.</w:t>
      </w: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Colleagues also remember his strong support for students at APA, including advocating for the creation of the American Psychological Association of Graduate Students and for adding a voting member of APAGS to the APA Board of Directors.</w:t>
      </w:r>
    </w:p>
    <w:p w:rsidR="000B47A4" w:rsidRPr="000B47A4" w:rsidRDefault="000B47A4" w:rsidP="000B47A4">
      <w:pPr>
        <w:ind w:firstLineChars="200" w:firstLine="420"/>
        <w:rPr>
          <w:rFonts w:ascii="Times New Roman" w:hAnsi="Times New Roman" w:cs="Times New Roman"/>
        </w:rPr>
      </w:pPr>
    </w:p>
    <w:p w:rsidR="000B47A4" w:rsidRPr="000B47A4" w:rsidRDefault="000B47A4" w:rsidP="000B47A4">
      <w:pPr>
        <w:ind w:firstLineChars="200" w:firstLine="420"/>
        <w:rPr>
          <w:rFonts w:ascii="Times New Roman" w:hAnsi="Times New Roman" w:cs="Times New Roman"/>
        </w:rPr>
      </w:pPr>
      <w:r w:rsidRPr="000B47A4">
        <w:rPr>
          <w:rFonts w:ascii="Times New Roman" w:hAnsi="Times New Roman" w:cs="Times New Roman"/>
        </w:rPr>
        <w:t>http://www.apa.org/monitor/2015/05/fowler.aspx</w:t>
      </w:r>
    </w:p>
    <w:sectPr w:rsidR="000B47A4" w:rsidRPr="000B47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0B47A4"/>
    <w:rsid w:val="003303AC"/>
    <w:rsid w:val="004C0EB4"/>
    <w:rsid w:val="009E4DDC"/>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403</Words>
  <Characters>2299</Characters>
  <Application>Microsoft Office Word</Application>
  <DocSecurity>0</DocSecurity>
  <Lines>19</Lines>
  <Paragraphs>5</Paragraphs>
  <ScaleCrop>false</ScaleCrop>
  <Company>微软中国</Company>
  <LinksUpToDate>false</LinksUpToDate>
  <CharactersWithSpaces>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2015-08-24T08:54:00Z</dcterms:created>
  <dcterms:modified xsi:type="dcterms:W3CDTF">2015-08-24T08:54:00Z</dcterms:modified>
</cp:coreProperties>
</file>